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22" w:rsidRPr="00784281" w:rsidRDefault="00A40C22" w:rsidP="00A40C22">
      <w:pPr>
        <w:spacing w:line="480" w:lineRule="auto"/>
        <w:jc w:val="both"/>
        <w:rPr>
          <w:noProof/>
          <w:lang w:val="id-ID"/>
        </w:rPr>
      </w:pPr>
    </w:p>
    <w:p w:rsidR="00A40C22" w:rsidRPr="00784281" w:rsidRDefault="00A40C22" w:rsidP="00A40C22">
      <w:pPr>
        <w:spacing w:line="480" w:lineRule="auto"/>
        <w:jc w:val="center"/>
        <w:rPr>
          <w:b/>
          <w:noProof/>
          <w:lang w:val="id-ID"/>
        </w:rPr>
      </w:pPr>
    </w:p>
    <w:p w:rsidR="00A40C22" w:rsidRPr="00784281" w:rsidRDefault="00A40C22" w:rsidP="00A40C22">
      <w:pPr>
        <w:spacing w:line="480" w:lineRule="auto"/>
        <w:jc w:val="center"/>
        <w:rPr>
          <w:b/>
          <w:noProof/>
          <w:lang w:val="id-ID"/>
        </w:rPr>
      </w:pPr>
    </w:p>
    <w:p w:rsidR="00A40C22" w:rsidRPr="002A3C31" w:rsidRDefault="00A40C22" w:rsidP="009E0472">
      <w:pPr>
        <w:tabs>
          <w:tab w:val="left" w:pos="2694"/>
        </w:tabs>
        <w:spacing w:line="480" w:lineRule="auto"/>
        <w:jc w:val="center"/>
        <w:rPr>
          <w:b/>
          <w:noProof/>
        </w:rPr>
      </w:pPr>
      <w:r w:rsidRPr="00784281">
        <w:rPr>
          <w:b/>
          <w:noProof/>
          <w:lang w:val="id-ID"/>
        </w:rPr>
        <w:t>V</w:t>
      </w:r>
      <w:r w:rsidR="009E0472">
        <w:rPr>
          <w:b/>
          <w:noProof/>
        </w:rPr>
        <w:t>I</w:t>
      </w:r>
      <w:r w:rsidRPr="00784281">
        <w:rPr>
          <w:b/>
          <w:noProof/>
          <w:lang w:val="id-ID"/>
        </w:rPr>
        <w:t xml:space="preserve">.  </w:t>
      </w:r>
      <w:r>
        <w:rPr>
          <w:b/>
          <w:noProof/>
        </w:rPr>
        <w:t>PENUTUP</w:t>
      </w:r>
    </w:p>
    <w:p w:rsidR="00A40C22" w:rsidRPr="00784281" w:rsidRDefault="00A40C22" w:rsidP="00A40C22">
      <w:pPr>
        <w:spacing w:line="480" w:lineRule="auto"/>
        <w:jc w:val="both"/>
        <w:rPr>
          <w:b/>
          <w:noProof/>
          <w:lang w:val="id-ID"/>
        </w:rPr>
      </w:pPr>
    </w:p>
    <w:p w:rsidR="00EC43D4" w:rsidRPr="00784281" w:rsidRDefault="00EC43D4" w:rsidP="00EC43D4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noProof/>
          <w:lang w:val="id-ID"/>
        </w:rPr>
      </w:pPr>
      <w:r w:rsidRPr="00784281">
        <w:rPr>
          <w:b/>
          <w:noProof/>
          <w:lang w:val="id-ID"/>
        </w:rPr>
        <w:t>Kesimpulan</w:t>
      </w:r>
    </w:p>
    <w:p w:rsidR="00EC43D4" w:rsidRPr="00784281" w:rsidRDefault="00EC43D4" w:rsidP="00EC43D4">
      <w:pPr>
        <w:jc w:val="both"/>
        <w:rPr>
          <w:b/>
          <w:noProof/>
          <w:lang w:val="id-ID"/>
        </w:rPr>
      </w:pPr>
    </w:p>
    <w:p w:rsidR="00EC43D4" w:rsidRPr="00784281" w:rsidRDefault="00EC43D4" w:rsidP="00EC43D4">
      <w:pPr>
        <w:spacing w:line="480" w:lineRule="auto"/>
        <w:ind w:left="426"/>
        <w:jc w:val="both"/>
        <w:rPr>
          <w:noProof/>
          <w:lang w:val="id-ID"/>
        </w:rPr>
      </w:pPr>
      <w:r w:rsidRPr="00784281">
        <w:rPr>
          <w:noProof/>
          <w:lang w:val="id-ID"/>
        </w:rPr>
        <w:t>Berdasarkan hasil pengujian dan pembahasan yang telah dilakukan terhadap sampel tanah l</w:t>
      </w:r>
      <w:r>
        <w:rPr>
          <w:noProof/>
        </w:rPr>
        <w:t>empung ber</w:t>
      </w:r>
      <w:r w:rsidR="00D91487">
        <w:rPr>
          <w:noProof/>
          <w:lang w:val="id-ID"/>
        </w:rPr>
        <w:t>pasir</w:t>
      </w:r>
      <w:r w:rsidRPr="00784281">
        <w:rPr>
          <w:noProof/>
          <w:lang w:val="id-ID"/>
        </w:rPr>
        <w:t xml:space="preserve"> yang distabilisasi menggunakan </w:t>
      </w:r>
      <w:r w:rsidRPr="00EC43D4">
        <w:rPr>
          <w:noProof/>
          <w:lang w:val="id-ID"/>
        </w:rPr>
        <w:t>TX-300</w:t>
      </w:r>
      <w:r w:rsidRPr="00784281">
        <w:rPr>
          <w:noProof/>
          <w:lang w:val="id-ID"/>
        </w:rPr>
        <w:t>, maka diperoleh beberapa kesimpulan</w:t>
      </w:r>
      <w:r w:rsidR="00D91487">
        <w:rPr>
          <w:noProof/>
          <w:lang w:val="id-ID"/>
        </w:rPr>
        <w:t>, antara lain</w:t>
      </w:r>
      <w:r w:rsidRPr="00784281">
        <w:rPr>
          <w:noProof/>
          <w:lang w:val="id-ID"/>
        </w:rPr>
        <w:t xml:space="preserve"> :</w:t>
      </w:r>
    </w:p>
    <w:p w:rsidR="00EC43D4" w:rsidRPr="00784281" w:rsidRDefault="00EC43D4" w:rsidP="00EC43D4">
      <w:pPr>
        <w:numPr>
          <w:ilvl w:val="0"/>
          <w:numId w:val="2"/>
        </w:numPr>
        <w:spacing w:line="480" w:lineRule="auto"/>
        <w:ind w:left="709" w:hanging="283"/>
        <w:jc w:val="both"/>
        <w:rPr>
          <w:noProof/>
          <w:lang w:val="id-ID"/>
        </w:rPr>
      </w:pPr>
      <w:r w:rsidRPr="00784281">
        <w:rPr>
          <w:noProof/>
          <w:lang w:val="id-ID"/>
        </w:rPr>
        <w:t xml:space="preserve">Sampel tanah yang digunakan dalam penilitian ini berasal dari </w:t>
      </w:r>
      <w:r w:rsidR="00D91487">
        <w:rPr>
          <w:noProof/>
          <w:lang w:val="id-ID"/>
        </w:rPr>
        <w:t>Dusun Kali Ayu, Desa Jati Baru, Kecamatan Tanjung Bintang</w:t>
      </w:r>
      <w:r w:rsidR="00D91487" w:rsidRPr="00346B54">
        <w:rPr>
          <w:noProof/>
        </w:rPr>
        <w:t xml:space="preserve">, </w:t>
      </w:r>
      <w:r w:rsidR="00D91487">
        <w:rPr>
          <w:noProof/>
          <w:lang w:val="id-ID"/>
        </w:rPr>
        <w:t xml:space="preserve">Kabupaten </w:t>
      </w:r>
      <w:r w:rsidR="00D91487" w:rsidRPr="00346B54">
        <w:rPr>
          <w:noProof/>
        </w:rPr>
        <w:t xml:space="preserve">Lampung </w:t>
      </w:r>
      <w:r w:rsidR="00D91487" w:rsidRPr="00346B54">
        <w:rPr>
          <w:noProof/>
          <w:lang w:val="id-ID"/>
        </w:rPr>
        <w:t>Selatan</w:t>
      </w:r>
      <w:r w:rsidRPr="00784281">
        <w:rPr>
          <w:noProof/>
          <w:lang w:val="id-ID"/>
        </w:rPr>
        <w:t>, berdasarkan sistem klasifikasi AASHTO digolongkan pada kelompok tanah A-</w:t>
      </w:r>
      <w:r w:rsidR="003E1BF9">
        <w:rPr>
          <w:noProof/>
          <w:lang w:val="id-ID"/>
        </w:rPr>
        <w:t>6</w:t>
      </w:r>
      <w:r w:rsidRPr="00784281">
        <w:rPr>
          <w:noProof/>
          <w:lang w:val="id-ID"/>
        </w:rPr>
        <w:t xml:space="preserve"> </w:t>
      </w:r>
      <w:r w:rsidRPr="00280CEC">
        <w:rPr>
          <w:lang w:val="id-ID"/>
        </w:rPr>
        <w:t xml:space="preserve">(tanah </w:t>
      </w:r>
      <w:r>
        <w:t>l</w:t>
      </w:r>
      <w:r w:rsidRPr="00280CEC">
        <w:rPr>
          <w:lang w:val="id-ID"/>
        </w:rPr>
        <w:t>empung). Tanah golongan ini termasuk golongan b</w:t>
      </w:r>
      <w:r w:rsidR="00D91487">
        <w:rPr>
          <w:lang w:val="id-ID"/>
        </w:rPr>
        <w:t>uruk hingga</w:t>
      </w:r>
      <w:r w:rsidRPr="00280CEC">
        <w:rPr>
          <w:lang w:val="id-ID"/>
        </w:rPr>
        <w:t xml:space="preserve"> kurang baik</w:t>
      </w:r>
      <w:r w:rsidR="00D91487">
        <w:rPr>
          <w:lang w:val="id-ID"/>
        </w:rPr>
        <w:t xml:space="preserve"> jika</w:t>
      </w:r>
      <w:r w:rsidRPr="00280CEC">
        <w:rPr>
          <w:lang w:val="id-ID"/>
        </w:rPr>
        <w:t xml:space="preserve"> digun</w:t>
      </w:r>
      <w:r w:rsidR="00D91487">
        <w:rPr>
          <w:lang w:val="id-ID"/>
        </w:rPr>
        <w:t>akan sebagai tanah dasar</w:t>
      </w:r>
      <w:r w:rsidRPr="00784281">
        <w:rPr>
          <w:noProof/>
          <w:lang w:val="id-ID"/>
        </w:rPr>
        <w:t>.</w:t>
      </w:r>
      <w:r>
        <w:rPr>
          <w:noProof/>
        </w:rPr>
        <w:t xml:space="preserve"> Berdasarkan klasifikasi USCS digolongkan </w:t>
      </w:r>
      <w:r>
        <w:rPr>
          <w:noProof/>
          <w:lang w:val="id-ID"/>
        </w:rPr>
        <w:t xml:space="preserve">kedalam kelompok </w:t>
      </w:r>
      <w:r>
        <w:rPr>
          <w:noProof/>
        </w:rPr>
        <w:t>CL</w:t>
      </w:r>
      <w:r w:rsidRPr="00280CEC">
        <w:rPr>
          <w:noProof/>
          <w:lang w:val="id-ID"/>
        </w:rPr>
        <w:t xml:space="preserve"> yaitu tanah lempung </w:t>
      </w:r>
      <w:r>
        <w:rPr>
          <w:noProof/>
        </w:rPr>
        <w:t>an</w:t>
      </w:r>
      <w:r w:rsidRPr="00280CEC">
        <w:rPr>
          <w:noProof/>
          <w:lang w:val="id-ID"/>
        </w:rPr>
        <w:t>organik</w:t>
      </w:r>
      <w:r w:rsidRPr="00CD22C0">
        <w:rPr>
          <w:noProof/>
          <w:lang w:val="id-ID"/>
        </w:rPr>
        <w:t xml:space="preserve"> dengan plastisitas rendah sampai dengan sedang</w:t>
      </w:r>
      <w:r w:rsidR="00990F12">
        <w:rPr>
          <w:noProof/>
        </w:rPr>
        <w:t>,</w:t>
      </w:r>
      <w:r w:rsidR="00D91487">
        <w:rPr>
          <w:noProof/>
          <w:lang w:val="id-ID"/>
        </w:rPr>
        <w:t xml:space="preserve"> lempung berpasir</w:t>
      </w:r>
      <w:r>
        <w:rPr>
          <w:noProof/>
        </w:rPr>
        <w:t>.</w:t>
      </w:r>
    </w:p>
    <w:p w:rsidR="00EC43D4" w:rsidRPr="00784281" w:rsidRDefault="00D91487" w:rsidP="00EC43D4">
      <w:pPr>
        <w:numPr>
          <w:ilvl w:val="0"/>
          <w:numId w:val="2"/>
        </w:numPr>
        <w:spacing w:line="480" w:lineRule="auto"/>
        <w:ind w:left="709" w:hanging="283"/>
        <w:jc w:val="both"/>
        <w:rPr>
          <w:noProof/>
          <w:lang w:val="id-ID"/>
        </w:rPr>
      </w:pPr>
      <w:r>
        <w:rPr>
          <w:rFonts w:eastAsia="Calibri"/>
          <w:noProof/>
          <w:sz w:val="23"/>
          <w:szCs w:val="23"/>
          <w:lang w:val="id-ID"/>
        </w:rPr>
        <w:t>B</w:t>
      </w:r>
      <w:r w:rsidR="00EC43D4" w:rsidRPr="00784281">
        <w:rPr>
          <w:rFonts w:eastAsia="Calibri"/>
          <w:noProof/>
          <w:sz w:val="23"/>
          <w:szCs w:val="23"/>
          <w:lang w:val="id-ID"/>
        </w:rPr>
        <w:t xml:space="preserve">ahan campuran </w:t>
      </w:r>
      <w:r w:rsidR="00EC43D4">
        <w:rPr>
          <w:noProof/>
          <w:lang w:val="id-ID"/>
        </w:rPr>
        <w:t>TX-300</w:t>
      </w:r>
      <w:r w:rsidR="00EC43D4" w:rsidRPr="00784281">
        <w:rPr>
          <w:rFonts w:eastAsia="Calibri"/>
          <w:noProof/>
          <w:sz w:val="23"/>
          <w:szCs w:val="23"/>
          <w:lang w:val="id-ID"/>
        </w:rPr>
        <w:t xml:space="preserve"> </w:t>
      </w:r>
      <w:r>
        <w:rPr>
          <w:rFonts w:eastAsia="Calibri"/>
          <w:noProof/>
          <w:sz w:val="23"/>
          <w:szCs w:val="23"/>
          <w:lang w:val="id-ID"/>
        </w:rPr>
        <w:t xml:space="preserve">yang digunakan </w:t>
      </w:r>
      <w:r w:rsidR="00EC43D4" w:rsidRPr="00784281">
        <w:rPr>
          <w:rFonts w:eastAsia="Calibri"/>
          <w:noProof/>
          <w:sz w:val="23"/>
          <w:szCs w:val="23"/>
          <w:lang w:val="id-ID"/>
        </w:rPr>
        <w:t xml:space="preserve">sebagai bahan stabilisasi pada tanah lempung </w:t>
      </w:r>
      <w:r>
        <w:rPr>
          <w:rFonts w:eastAsia="Calibri"/>
          <w:noProof/>
          <w:sz w:val="23"/>
          <w:szCs w:val="23"/>
        </w:rPr>
        <w:t>ber</w:t>
      </w:r>
      <w:r>
        <w:rPr>
          <w:rFonts w:eastAsia="Calibri"/>
          <w:noProof/>
          <w:sz w:val="23"/>
          <w:szCs w:val="23"/>
          <w:lang w:val="id-ID"/>
        </w:rPr>
        <w:t>pasir</w:t>
      </w:r>
      <w:r w:rsidR="00EC43D4" w:rsidRPr="00784281">
        <w:rPr>
          <w:rFonts w:eastAsia="Calibri"/>
          <w:noProof/>
          <w:sz w:val="23"/>
          <w:szCs w:val="23"/>
          <w:lang w:val="id-ID"/>
        </w:rPr>
        <w:t xml:space="preserve"> mampu meningkatkan kekuatan daya dukun</w:t>
      </w:r>
      <w:r w:rsidR="00F972BA">
        <w:rPr>
          <w:rFonts w:eastAsia="Calibri"/>
          <w:noProof/>
          <w:sz w:val="23"/>
          <w:szCs w:val="23"/>
          <w:lang w:val="id-ID"/>
        </w:rPr>
        <w:t>gnya. Hal ini dikarenakan pertukaran ion TX-300 pada sampel tanah mengakibatkan pori-pori tanah mengecil dan ikatan antar partikel meningkat. Secara rinci peningkatan daya dukung tanah dapat dilihat dari hasil uji CBR, yaitu</w:t>
      </w:r>
      <w:r w:rsidR="00EC43D4" w:rsidRPr="00784281">
        <w:rPr>
          <w:rFonts w:eastAsia="Calibri"/>
          <w:noProof/>
          <w:sz w:val="23"/>
          <w:szCs w:val="23"/>
          <w:lang w:val="id-ID"/>
        </w:rPr>
        <w:t xml:space="preserve"> :</w:t>
      </w:r>
    </w:p>
    <w:p w:rsidR="00EC43D4" w:rsidRPr="00EC43D4" w:rsidRDefault="00EC43D4" w:rsidP="00EC43D4">
      <w:pPr>
        <w:numPr>
          <w:ilvl w:val="0"/>
          <w:numId w:val="3"/>
        </w:numPr>
        <w:spacing w:line="480" w:lineRule="auto"/>
        <w:jc w:val="both"/>
        <w:rPr>
          <w:noProof/>
          <w:lang w:val="id-ID"/>
        </w:rPr>
      </w:pPr>
      <w:r w:rsidRPr="00784281">
        <w:rPr>
          <w:noProof/>
          <w:lang w:val="id-ID"/>
        </w:rPr>
        <w:t xml:space="preserve">Hasil pengujian untuk CBR </w:t>
      </w:r>
      <w:r>
        <w:rPr>
          <w:noProof/>
        </w:rPr>
        <w:t>tanpa rendaman</w:t>
      </w:r>
      <w:r w:rsidRPr="00784281">
        <w:rPr>
          <w:noProof/>
          <w:lang w:val="id-ID"/>
        </w:rPr>
        <w:t xml:space="preserve"> </w:t>
      </w:r>
      <w:r w:rsidR="005A5FB1">
        <w:rPr>
          <w:noProof/>
          <w:lang w:val="id-ID"/>
        </w:rPr>
        <w:t xml:space="preserve">(CBR </w:t>
      </w:r>
      <w:r w:rsidR="005A5FB1" w:rsidRPr="005A5FB1">
        <w:rPr>
          <w:i/>
          <w:noProof/>
          <w:lang w:val="id-ID"/>
        </w:rPr>
        <w:t>Unsoaked</w:t>
      </w:r>
      <w:r w:rsidR="005A5FB1">
        <w:rPr>
          <w:noProof/>
          <w:lang w:val="id-ID"/>
        </w:rPr>
        <w:t xml:space="preserve">) </w:t>
      </w:r>
      <w:r w:rsidRPr="00784281">
        <w:rPr>
          <w:noProof/>
          <w:lang w:val="id-ID"/>
        </w:rPr>
        <w:t xml:space="preserve">dengan waktu pemeraman selama 7 hari mengalami peningkatan dari CBR </w:t>
      </w:r>
      <w:r w:rsidRPr="00784281">
        <w:rPr>
          <w:noProof/>
          <w:lang w:val="id-ID"/>
        </w:rPr>
        <w:lastRenderedPageBreak/>
        <w:t xml:space="preserve">tanah asli. </w:t>
      </w:r>
      <w:r w:rsidRPr="00280CEC">
        <w:rPr>
          <w:lang w:val="id-ID"/>
        </w:rPr>
        <w:t xml:space="preserve">Peningkatan CBR </w:t>
      </w:r>
      <w:r>
        <w:rPr>
          <w:lang w:val="id-ID"/>
        </w:rPr>
        <w:t>pada kadar efektif, dan penurunan pada penambahan kadar selanjutnya. Pad</w:t>
      </w:r>
      <w:r w:rsidR="005A5FB1">
        <w:rPr>
          <w:lang w:val="id-ID"/>
        </w:rPr>
        <w:t>a tanah asli nilai CBR sebesar 14</w:t>
      </w:r>
      <w:r>
        <w:rPr>
          <w:lang w:val="id-ID"/>
        </w:rPr>
        <w:t>,</w:t>
      </w:r>
      <w:r w:rsidR="005A5FB1">
        <w:rPr>
          <w:lang w:val="id-ID"/>
        </w:rPr>
        <w:t>7</w:t>
      </w:r>
      <w:r>
        <w:rPr>
          <w:lang w:val="id-ID"/>
        </w:rPr>
        <w:t>4%, dan setelah distabilisasi pada kadar efektif meningkat sebesar 2</w:t>
      </w:r>
      <w:r w:rsidR="005A5FB1">
        <w:rPr>
          <w:lang w:val="id-ID"/>
        </w:rPr>
        <w:t>4</w:t>
      </w:r>
      <w:r>
        <w:rPr>
          <w:lang w:val="id-ID"/>
        </w:rPr>
        <w:t>,</w:t>
      </w:r>
      <w:r w:rsidR="005A5FB1">
        <w:rPr>
          <w:lang w:val="id-ID"/>
        </w:rPr>
        <w:t>29</w:t>
      </w:r>
      <w:r w:rsidR="00F972BA">
        <w:rPr>
          <w:lang w:val="id-ID"/>
        </w:rPr>
        <w:t>%.</w:t>
      </w:r>
    </w:p>
    <w:p w:rsidR="00EC43D4" w:rsidRPr="00784281" w:rsidRDefault="00EC43D4" w:rsidP="00EC43D4">
      <w:pPr>
        <w:numPr>
          <w:ilvl w:val="0"/>
          <w:numId w:val="3"/>
        </w:numPr>
        <w:spacing w:line="480" w:lineRule="auto"/>
        <w:jc w:val="both"/>
        <w:rPr>
          <w:noProof/>
          <w:lang w:val="id-ID"/>
        </w:rPr>
      </w:pPr>
      <w:r w:rsidRPr="00784281">
        <w:rPr>
          <w:noProof/>
          <w:lang w:val="id-ID"/>
        </w:rPr>
        <w:t xml:space="preserve">Hasil pengujian untuk CBR </w:t>
      </w:r>
      <w:r>
        <w:rPr>
          <w:noProof/>
        </w:rPr>
        <w:t>rendaman</w:t>
      </w:r>
      <w:r w:rsidR="005A5FB1">
        <w:rPr>
          <w:noProof/>
          <w:lang w:val="id-ID"/>
        </w:rPr>
        <w:t xml:space="preserve"> (CBR </w:t>
      </w:r>
      <w:r w:rsidR="005A5FB1" w:rsidRPr="005A5FB1">
        <w:rPr>
          <w:i/>
          <w:noProof/>
          <w:lang w:val="id-ID"/>
        </w:rPr>
        <w:t>Soaked</w:t>
      </w:r>
      <w:r w:rsidR="005A5FB1">
        <w:rPr>
          <w:noProof/>
          <w:lang w:val="id-ID"/>
        </w:rPr>
        <w:t>)</w:t>
      </w:r>
      <w:r w:rsidRPr="00784281">
        <w:rPr>
          <w:noProof/>
          <w:lang w:val="id-ID"/>
        </w:rPr>
        <w:t xml:space="preserve"> dengan waktu perendaman selama 4 hari mengalami peningkatan </w:t>
      </w:r>
      <w:r>
        <w:rPr>
          <w:noProof/>
          <w:lang w:val="id-ID"/>
        </w:rPr>
        <w:t xml:space="preserve">yang sama seperti CBR tanpa rendaman yaitu peningkatan terjadi hingga kadar efektif dan terjadi penurunan pada penambahan kadar TX-300 selanjutnya. </w:t>
      </w:r>
      <w:r>
        <w:rPr>
          <w:lang w:val="id-ID"/>
        </w:rPr>
        <w:t>Pad</w:t>
      </w:r>
      <w:r w:rsidR="005A5FB1">
        <w:rPr>
          <w:lang w:val="id-ID"/>
        </w:rPr>
        <w:t>a tanah asli nilai CBR sebesar 4,57</w:t>
      </w:r>
      <w:r>
        <w:rPr>
          <w:lang w:val="id-ID"/>
        </w:rPr>
        <w:t xml:space="preserve">%, dan setelah distabilisasi pada kadar efektif meningkat sebesar </w:t>
      </w:r>
      <w:r w:rsidR="005A5FB1">
        <w:rPr>
          <w:lang w:val="id-ID"/>
        </w:rPr>
        <w:t>10</w:t>
      </w:r>
      <w:r w:rsidR="005A5FB1">
        <w:t>,</w:t>
      </w:r>
      <w:r w:rsidR="005A5FB1">
        <w:rPr>
          <w:lang w:val="id-ID"/>
        </w:rPr>
        <w:t>29</w:t>
      </w:r>
      <w:r>
        <w:rPr>
          <w:lang w:val="id-ID"/>
        </w:rPr>
        <w:t>%</w:t>
      </w:r>
      <w:r w:rsidR="00F972BA">
        <w:rPr>
          <w:lang w:val="id-ID"/>
        </w:rPr>
        <w:t>.</w:t>
      </w:r>
    </w:p>
    <w:p w:rsidR="00EC43D4" w:rsidRDefault="00F972BA" w:rsidP="00D215BE">
      <w:pPr>
        <w:numPr>
          <w:ilvl w:val="0"/>
          <w:numId w:val="2"/>
        </w:numPr>
        <w:tabs>
          <w:tab w:val="clear" w:pos="720"/>
        </w:tabs>
        <w:spacing w:line="480" w:lineRule="auto"/>
        <w:jc w:val="both"/>
        <w:rPr>
          <w:noProof/>
          <w:lang w:val="id-ID"/>
        </w:rPr>
      </w:pPr>
      <w:r>
        <w:rPr>
          <w:noProof/>
          <w:lang w:val="id-ID"/>
        </w:rPr>
        <w:t>Penggunaan</w:t>
      </w:r>
      <w:r w:rsidR="00EC43D4">
        <w:rPr>
          <w:noProof/>
          <w:lang w:val="id-ID"/>
        </w:rPr>
        <w:t xml:space="preserve"> </w:t>
      </w:r>
      <w:r w:rsidR="00EC43D4" w:rsidRPr="00784281">
        <w:rPr>
          <w:noProof/>
          <w:lang w:val="id-ID"/>
        </w:rPr>
        <w:t xml:space="preserve">campuran </w:t>
      </w:r>
      <w:r w:rsidR="00EC43D4">
        <w:rPr>
          <w:noProof/>
          <w:lang w:val="id-ID"/>
        </w:rPr>
        <w:t>TX-300</w:t>
      </w:r>
      <w:r w:rsidR="00EC43D4" w:rsidRPr="00784281">
        <w:rPr>
          <w:noProof/>
          <w:lang w:val="id-ID"/>
        </w:rPr>
        <w:t xml:space="preserve"> sebagai bahan stabilisasi terhadap tanah </w:t>
      </w:r>
      <w:r w:rsidR="00EC43D4" w:rsidRPr="00784281">
        <w:rPr>
          <w:rFonts w:eastAsia="Calibri"/>
          <w:noProof/>
          <w:lang w:val="id-ID"/>
        </w:rPr>
        <w:t xml:space="preserve">lempung </w:t>
      </w:r>
      <w:r>
        <w:rPr>
          <w:rFonts w:eastAsia="Calibri"/>
          <w:noProof/>
        </w:rPr>
        <w:t>ber</w:t>
      </w:r>
      <w:r>
        <w:rPr>
          <w:rFonts w:eastAsia="Calibri"/>
          <w:noProof/>
          <w:lang w:val="id-ID"/>
        </w:rPr>
        <w:t>pasir</w:t>
      </w:r>
      <w:r w:rsidR="00EC43D4">
        <w:rPr>
          <w:rFonts w:eastAsia="Calibri"/>
          <w:noProof/>
        </w:rPr>
        <w:t xml:space="preserve"> </w:t>
      </w:r>
      <w:r>
        <w:rPr>
          <w:noProof/>
          <w:lang w:val="id-ID"/>
        </w:rPr>
        <w:t>Dusun Kali Ayu, Desa Jati Baru, Kecamatan Tanjung Bintang</w:t>
      </w:r>
      <w:r w:rsidRPr="00346B54">
        <w:rPr>
          <w:noProof/>
        </w:rPr>
        <w:t xml:space="preserve">, </w:t>
      </w:r>
      <w:r>
        <w:rPr>
          <w:noProof/>
          <w:lang w:val="id-ID"/>
        </w:rPr>
        <w:t xml:space="preserve">Kabupaten </w:t>
      </w:r>
      <w:r w:rsidRPr="00346B54">
        <w:rPr>
          <w:noProof/>
        </w:rPr>
        <w:t xml:space="preserve">Lampung </w:t>
      </w:r>
      <w:r w:rsidRPr="00346B54">
        <w:rPr>
          <w:noProof/>
          <w:lang w:val="id-ID"/>
        </w:rPr>
        <w:t>Selatan</w:t>
      </w:r>
      <w:r w:rsidR="00C94F89">
        <w:rPr>
          <w:noProof/>
          <w:lang w:val="id-ID"/>
        </w:rPr>
        <w:t>,</w:t>
      </w:r>
      <w:r w:rsidR="00EC43D4" w:rsidRPr="00784281">
        <w:rPr>
          <w:rFonts w:eastAsia="Calibri"/>
          <w:noProof/>
          <w:lang w:val="id-ID"/>
        </w:rPr>
        <w:t xml:space="preserve"> </w:t>
      </w:r>
      <w:r w:rsidR="00EC43D4" w:rsidRPr="00784281">
        <w:rPr>
          <w:noProof/>
          <w:lang w:val="id-ID"/>
        </w:rPr>
        <w:t xml:space="preserve">menurunkan nilai berat jenis tanah pada setiap kadar penambahan </w:t>
      </w:r>
      <w:r w:rsidR="00EC43D4">
        <w:rPr>
          <w:noProof/>
          <w:lang w:val="id-ID"/>
        </w:rPr>
        <w:t>larutannya</w:t>
      </w:r>
      <w:r w:rsidR="00903B1B">
        <w:rPr>
          <w:noProof/>
        </w:rPr>
        <w:t xml:space="preserve"> terhadap berat jenis tanah asli</w:t>
      </w:r>
      <w:r w:rsidR="00EC43D4">
        <w:rPr>
          <w:noProof/>
        </w:rPr>
        <w:t>.</w:t>
      </w:r>
      <w:r>
        <w:rPr>
          <w:noProof/>
          <w:lang w:val="id-ID"/>
        </w:rPr>
        <w:t xml:space="preserve"> Hal ini disebabkan pori-pori tanah yang dikelilingi zat </w:t>
      </w:r>
      <w:r w:rsidRPr="00F972BA">
        <w:rPr>
          <w:i/>
          <w:noProof/>
          <w:lang w:val="id-ID"/>
        </w:rPr>
        <w:t>additive</w:t>
      </w:r>
      <w:r>
        <w:rPr>
          <w:noProof/>
          <w:lang w:val="id-ID"/>
        </w:rPr>
        <w:t xml:space="preserve"> TX-300 membentuk lapisan yang sulit ditembus air.</w:t>
      </w:r>
    </w:p>
    <w:p w:rsidR="00F972BA" w:rsidRPr="00784281" w:rsidRDefault="00F972BA" w:rsidP="00EC43D4">
      <w:pPr>
        <w:numPr>
          <w:ilvl w:val="0"/>
          <w:numId w:val="2"/>
        </w:numPr>
        <w:spacing w:line="480" w:lineRule="auto"/>
        <w:jc w:val="both"/>
        <w:rPr>
          <w:noProof/>
          <w:lang w:val="id-ID"/>
        </w:rPr>
      </w:pPr>
      <w:r>
        <w:rPr>
          <w:noProof/>
          <w:lang w:val="id-ID"/>
        </w:rPr>
        <w:t>Penambahan campuran TX-300</w:t>
      </w:r>
      <w:r w:rsidR="00C94F89">
        <w:rPr>
          <w:noProof/>
          <w:lang w:val="id-ID"/>
        </w:rPr>
        <w:t xml:space="preserve"> </w:t>
      </w:r>
      <w:r w:rsidR="00C94F89" w:rsidRPr="00784281">
        <w:rPr>
          <w:noProof/>
          <w:lang w:val="id-ID"/>
        </w:rPr>
        <w:t xml:space="preserve">terhadap tanah </w:t>
      </w:r>
      <w:r w:rsidR="00C94F89" w:rsidRPr="00784281">
        <w:rPr>
          <w:rFonts w:eastAsia="Calibri"/>
          <w:noProof/>
          <w:lang w:val="id-ID"/>
        </w:rPr>
        <w:t xml:space="preserve">lempung </w:t>
      </w:r>
      <w:r w:rsidR="00C94F89">
        <w:rPr>
          <w:rFonts w:eastAsia="Calibri"/>
          <w:noProof/>
        </w:rPr>
        <w:t>ber</w:t>
      </w:r>
      <w:r w:rsidR="00C94F89">
        <w:rPr>
          <w:rFonts w:eastAsia="Calibri"/>
          <w:noProof/>
          <w:lang w:val="id-ID"/>
        </w:rPr>
        <w:t>pasir</w:t>
      </w:r>
      <w:r w:rsidR="00C94F89">
        <w:rPr>
          <w:rFonts w:eastAsia="Calibri"/>
          <w:noProof/>
        </w:rPr>
        <w:t xml:space="preserve"> </w:t>
      </w:r>
      <w:r w:rsidR="00C94F89">
        <w:rPr>
          <w:noProof/>
          <w:lang w:val="id-ID"/>
        </w:rPr>
        <w:t>Dusun Kali Ayu, Desa Jati Baru, Kecamatan Tanjung Bintang</w:t>
      </w:r>
      <w:r w:rsidR="00C94F89" w:rsidRPr="00346B54">
        <w:rPr>
          <w:noProof/>
        </w:rPr>
        <w:t xml:space="preserve">, </w:t>
      </w:r>
      <w:r w:rsidR="00C94F89">
        <w:rPr>
          <w:noProof/>
          <w:lang w:val="id-ID"/>
        </w:rPr>
        <w:t xml:space="preserve">Kabupaten </w:t>
      </w:r>
      <w:r w:rsidR="00C94F89" w:rsidRPr="00346B54">
        <w:rPr>
          <w:noProof/>
        </w:rPr>
        <w:t xml:space="preserve">Lampung </w:t>
      </w:r>
      <w:r w:rsidR="00C94F89" w:rsidRPr="00346B54">
        <w:rPr>
          <w:noProof/>
          <w:lang w:val="id-ID"/>
        </w:rPr>
        <w:t>Selatan</w:t>
      </w:r>
      <w:r w:rsidR="00C94F89">
        <w:rPr>
          <w:noProof/>
          <w:lang w:val="id-ID"/>
        </w:rPr>
        <w:t xml:space="preserve">, mampu menurunkan nilai indeks plastisitas (PI) yang berakibat pada berkurangnya potensi pengembangan tanah tersebut. Hal ini telah sesuai dengan prinsip dasar zat </w:t>
      </w:r>
      <w:r w:rsidR="00C94F89" w:rsidRPr="00C94F89">
        <w:rPr>
          <w:i/>
          <w:noProof/>
          <w:lang w:val="id-ID"/>
        </w:rPr>
        <w:t>additive</w:t>
      </w:r>
      <w:r w:rsidR="00C94F89">
        <w:rPr>
          <w:noProof/>
          <w:lang w:val="id-ID"/>
        </w:rPr>
        <w:t xml:space="preserve"> TX-300.</w:t>
      </w:r>
    </w:p>
    <w:p w:rsidR="006150B2" w:rsidRDefault="00EC43D4" w:rsidP="00903B1B">
      <w:pPr>
        <w:numPr>
          <w:ilvl w:val="0"/>
          <w:numId w:val="2"/>
        </w:numPr>
        <w:spacing w:line="480" w:lineRule="auto"/>
        <w:ind w:left="709"/>
        <w:jc w:val="both"/>
        <w:rPr>
          <w:noProof/>
          <w:lang w:val="id-ID"/>
        </w:rPr>
      </w:pPr>
      <w:r w:rsidRPr="00784281">
        <w:rPr>
          <w:noProof/>
          <w:lang w:val="id-ID"/>
        </w:rPr>
        <w:t xml:space="preserve">Melihat hasil pengujian </w:t>
      </w:r>
      <w:r w:rsidR="006150B2">
        <w:rPr>
          <w:noProof/>
          <w:lang w:val="id-ID"/>
        </w:rPr>
        <w:t xml:space="preserve">CBR Rendaman (CBR </w:t>
      </w:r>
      <w:r w:rsidR="006150B2" w:rsidRPr="006150B2">
        <w:rPr>
          <w:i/>
          <w:noProof/>
          <w:lang w:val="id-ID"/>
        </w:rPr>
        <w:t>Soaked</w:t>
      </w:r>
      <w:r w:rsidR="006150B2">
        <w:rPr>
          <w:noProof/>
          <w:lang w:val="id-ID"/>
        </w:rPr>
        <w:t xml:space="preserve">), </w:t>
      </w:r>
      <w:r w:rsidR="006150B2" w:rsidRPr="006150B2">
        <w:rPr>
          <w:i/>
          <w:noProof/>
          <w:lang w:val="id-ID"/>
        </w:rPr>
        <w:t>Liquid Limit Test</w:t>
      </w:r>
      <w:r w:rsidR="006150B2">
        <w:rPr>
          <w:noProof/>
          <w:lang w:val="id-ID"/>
        </w:rPr>
        <w:t xml:space="preserve"> dan </w:t>
      </w:r>
      <w:r w:rsidR="006150B2" w:rsidRPr="006150B2">
        <w:rPr>
          <w:i/>
          <w:noProof/>
          <w:lang w:val="id-ID"/>
        </w:rPr>
        <w:t>Plastic Limit Test</w:t>
      </w:r>
      <w:r w:rsidR="006150B2">
        <w:rPr>
          <w:noProof/>
          <w:lang w:val="id-ID"/>
        </w:rPr>
        <w:t xml:space="preserve"> </w:t>
      </w:r>
      <w:r w:rsidRPr="00784281">
        <w:rPr>
          <w:noProof/>
          <w:lang w:val="id-ID"/>
        </w:rPr>
        <w:t xml:space="preserve">dapat disimpulkan bahwa tanah yang telah distabilisasi dengan campuran </w:t>
      </w:r>
      <w:r>
        <w:rPr>
          <w:noProof/>
          <w:lang w:val="id-ID"/>
        </w:rPr>
        <w:t>TX-300</w:t>
      </w:r>
      <w:r w:rsidRPr="00784281">
        <w:rPr>
          <w:noProof/>
          <w:lang w:val="id-ID"/>
        </w:rPr>
        <w:t xml:space="preserve"> sebanyak 0</w:t>
      </w:r>
      <w:r>
        <w:rPr>
          <w:noProof/>
        </w:rPr>
        <w:t>,</w:t>
      </w:r>
      <w:r w:rsidR="006150B2">
        <w:rPr>
          <w:noProof/>
          <w:lang w:val="id-ID"/>
        </w:rPr>
        <w:t>9</w:t>
      </w:r>
      <w:r w:rsidRPr="00784281">
        <w:rPr>
          <w:noProof/>
          <w:lang w:val="id-ID"/>
        </w:rPr>
        <w:t xml:space="preserve"> ml, </w:t>
      </w:r>
      <w:r w:rsidR="006150B2">
        <w:rPr>
          <w:noProof/>
          <w:lang w:val="id-ID"/>
        </w:rPr>
        <w:t>1,2</w:t>
      </w:r>
      <w:r w:rsidRPr="00784281">
        <w:rPr>
          <w:noProof/>
          <w:lang w:val="id-ID"/>
        </w:rPr>
        <w:t xml:space="preserve"> ml, 1</w:t>
      </w:r>
      <w:r>
        <w:rPr>
          <w:noProof/>
        </w:rPr>
        <w:t>,</w:t>
      </w:r>
      <w:r w:rsidR="006150B2">
        <w:rPr>
          <w:noProof/>
          <w:lang w:val="id-ID"/>
        </w:rPr>
        <w:t>5</w:t>
      </w:r>
      <w:r w:rsidRPr="00784281">
        <w:rPr>
          <w:noProof/>
          <w:lang w:val="id-ID"/>
        </w:rPr>
        <w:t xml:space="preserve"> ml dan </w:t>
      </w:r>
      <w:r w:rsidRPr="00784281">
        <w:rPr>
          <w:noProof/>
          <w:lang w:val="id-ID"/>
        </w:rPr>
        <w:lastRenderedPageBreak/>
        <w:t>1</w:t>
      </w:r>
      <w:r>
        <w:rPr>
          <w:noProof/>
        </w:rPr>
        <w:t>,</w:t>
      </w:r>
      <w:r w:rsidR="006150B2">
        <w:rPr>
          <w:noProof/>
          <w:lang w:val="id-ID"/>
        </w:rPr>
        <w:t>8</w:t>
      </w:r>
      <w:r w:rsidRPr="00784281">
        <w:rPr>
          <w:noProof/>
          <w:lang w:val="id-ID"/>
        </w:rPr>
        <w:t xml:space="preserve"> ml dapat digunakan sebagai </w:t>
      </w:r>
      <w:r w:rsidR="006150B2">
        <w:rPr>
          <w:noProof/>
          <w:lang w:val="id-ID"/>
        </w:rPr>
        <w:t xml:space="preserve">lapisan </w:t>
      </w:r>
      <w:r w:rsidRPr="00784281">
        <w:rPr>
          <w:i/>
          <w:noProof/>
          <w:lang w:val="id-ID"/>
        </w:rPr>
        <w:t>subgrade</w:t>
      </w:r>
      <w:r w:rsidRPr="00784281">
        <w:rPr>
          <w:noProof/>
          <w:lang w:val="id-ID"/>
        </w:rPr>
        <w:t xml:space="preserve"> pada konstruksi jalan karena nilai CBRnya ≥ 6 %</w:t>
      </w:r>
      <w:r w:rsidR="00903B1B">
        <w:rPr>
          <w:noProof/>
        </w:rPr>
        <w:t xml:space="preserve"> dan nilai indeks plastisitasnya (PI) ≤ 10</w:t>
      </w:r>
      <w:r w:rsidRPr="00784281">
        <w:rPr>
          <w:noProof/>
          <w:lang w:val="id-ID"/>
        </w:rPr>
        <w:t>.</w:t>
      </w:r>
    </w:p>
    <w:p w:rsidR="00903B1B" w:rsidRPr="00903B1B" w:rsidRDefault="006150B2" w:rsidP="00903B1B">
      <w:pPr>
        <w:numPr>
          <w:ilvl w:val="0"/>
          <w:numId w:val="2"/>
        </w:numPr>
        <w:spacing w:line="480" w:lineRule="auto"/>
        <w:ind w:left="709"/>
        <w:jc w:val="both"/>
        <w:rPr>
          <w:noProof/>
          <w:lang w:val="id-ID"/>
        </w:rPr>
      </w:pPr>
      <w:r>
        <w:rPr>
          <w:noProof/>
          <w:lang w:val="id-ID"/>
        </w:rPr>
        <w:t>Kadar optimum</w:t>
      </w:r>
      <w:r w:rsidR="00EC43D4" w:rsidRPr="00784281">
        <w:rPr>
          <w:noProof/>
          <w:lang w:val="id-ID"/>
        </w:rPr>
        <w:t xml:space="preserve"> </w:t>
      </w:r>
      <w:r>
        <w:rPr>
          <w:noProof/>
          <w:lang w:val="id-ID"/>
        </w:rPr>
        <w:t xml:space="preserve">zat additive TX-300 untuk </w:t>
      </w:r>
      <w:r w:rsidRPr="00784281">
        <w:rPr>
          <w:noProof/>
          <w:lang w:val="id-ID"/>
        </w:rPr>
        <w:t xml:space="preserve">tanah </w:t>
      </w:r>
      <w:r w:rsidRPr="00784281">
        <w:rPr>
          <w:rFonts w:eastAsia="Calibri"/>
          <w:noProof/>
          <w:lang w:val="id-ID"/>
        </w:rPr>
        <w:t xml:space="preserve">lempung </w:t>
      </w:r>
      <w:r>
        <w:rPr>
          <w:rFonts w:eastAsia="Calibri"/>
          <w:noProof/>
        </w:rPr>
        <w:t>ber</w:t>
      </w:r>
      <w:r>
        <w:rPr>
          <w:rFonts w:eastAsia="Calibri"/>
          <w:noProof/>
          <w:lang w:val="id-ID"/>
        </w:rPr>
        <w:t>pasir</w:t>
      </w:r>
      <w:r>
        <w:rPr>
          <w:rFonts w:eastAsia="Calibri"/>
          <w:noProof/>
        </w:rPr>
        <w:t xml:space="preserve"> </w:t>
      </w:r>
      <w:r>
        <w:rPr>
          <w:rFonts w:eastAsia="Calibri"/>
          <w:noProof/>
          <w:lang w:val="id-ID"/>
        </w:rPr>
        <w:t xml:space="preserve">yang berasal dari </w:t>
      </w:r>
      <w:r>
        <w:rPr>
          <w:noProof/>
          <w:lang w:val="id-ID"/>
        </w:rPr>
        <w:t>Dusun Kali Ayu, Desa Jati Baru, Kecamatan Tanjung Bintang</w:t>
      </w:r>
      <w:r w:rsidRPr="00346B54">
        <w:rPr>
          <w:noProof/>
        </w:rPr>
        <w:t xml:space="preserve">, </w:t>
      </w:r>
      <w:r>
        <w:rPr>
          <w:noProof/>
          <w:lang w:val="id-ID"/>
        </w:rPr>
        <w:t xml:space="preserve">Kabupaten </w:t>
      </w:r>
      <w:r w:rsidRPr="00346B54">
        <w:rPr>
          <w:noProof/>
        </w:rPr>
        <w:t xml:space="preserve">Lampung </w:t>
      </w:r>
      <w:r w:rsidRPr="00346B54">
        <w:rPr>
          <w:noProof/>
          <w:lang w:val="id-ID"/>
        </w:rPr>
        <w:t>Selatan</w:t>
      </w:r>
      <w:r>
        <w:rPr>
          <w:noProof/>
          <w:lang w:val="id-ID"/>
        </w:rPr>
        <w:t xml:space="preserve"> adalah 1,2 ml. Penambahan kadar lebih da</w:t>
      </w:r>
      <w:r w:rsidR="00C04196">
        <w:rPr>
          <w:noProof/>
          <w:lang w:val="id-ID"/>
        </w:rPr>
        <w:t>ri kadar tersebut justru menurunkan</w:t>
      </w:r>
      <w:r>
        <w:rPr>
          <w:noProof/>
          <w:lang w:val="id-ID"/>
        </w:rPr>
        <w:t xml:space="preserve"> nilai CBR. Hal ini disebabkan saling mengikatnya antar ion TX-300 sehingga proses ionisasi terganggu</w:t>
      </w:r>
      <w:r w:rsidR="00C04196">
        <w:rPr>
          <w:noProof/>
          <w:lang w:val="id-ID"/>
        </w:rPr>
        <w:t xml:space="preserve"> yang berakibat pada menurunnya nilai CBR.</w:t>
      </w:r>
      <w:r>
        <w:rPr>
          <w:noProof/>
          <w:lang w:val="id-ID"/>
        </w:rPr>
        <w:t xml:space="preserve"> </w:t>
      </w:r>
    </w:p>
    <w:p w:rsidR="00561AC8" w:rsidRDefault="00561AC8" w:rsidP="00561AC8">
      <w:pPr>
        <w:pStyle w:val="ListParagraph"/>
        <w:spacing w:after="120"/>
        <w:ind w:left="426"/>
        <w:jc w:val="center"/>
        <w:rPr>
          <w:lang w:val="id-ID"/>
        </w:rPr>
      </w:pPr>
    </w:p>
    <w:p w:rsidR="0005524C" w:rsidRDefault="0005524C" w:rsidP="0005524C">
      <w:pPr>
        <w:ind w:left="720"/>
        <w:jc w:val="both"/>
        <w:rPr>
          <w:noProof/>
          <w:lang w:val="id-ID"/>
        </w:rPr>
      </w:pPr>
    </w:p>
    <w:p w:rsidR="0005524C" w:rsidRDefault="0005524C" w:rsidP="00F66FF4">
      <w:pPr>
        <w:spacing w:line="480" w:lineRule="auto"/>
        <w:ind w:left="720"/>
        <w:jc w:val="both"/>
        <w:rPr>
          <w:noProof/>
          <w:lang w:val="id-ID"/>
        </w:rPr>
      </w:pPr>
    </w:p>
    <w:p w:rsidR="009C32F8" w:rsidRDefault="009C32F8" w:rsidP="00F66FF4">
      <w:pPr>
        <w:spacing w:line="480" w:lineRule="auto"/>
        <w:ind w:left="720"/>
        <w:jc w:val="both"/>
        <w:rPr>
          <w:noProof/>
          <w:lang w:val="id-ID"/>
        </w:rPr>
      </w:pPr>
    </w:p>
    <w:p w:rsidR="009C32F8" w:rsidRDefault="009C32F8" w:rsidP="00F66FF4">
      <w:pPr>
        <w:spacing w:line="480" w:lineRule="auto"/>
        <w:ind w:left="720"/>
        <w:jc w:val="both"/>
        <w:rPr>
          <w:noProof/>
          <w:lang w:val="id-ID"/>
        </w:rPr>
      </w:pPr>
    </w:p>
    <w:p w:rsidR="009C32F8" w:rsidRDefault="009C32F8" w:rsidP="00F66FF4">
      <w:pPr>
        <w:spacing w:line="480" w:lineRule="auto"/>
        <w:ind w:left="720"/>
        <w:jc w:val="both"/>
        <w:rPr>
          <w:noProof/>
          <w:lang w:val="id-ID"/>
        </w:rPr>
      </w:pPr>
    </w:p>
    <w:p w:rsidR="009C32F8" w:rsidRDefault="009C32F8" w:rsidP="00F66FF4">
      <w:pPr>
        <w:spacing w:line="480" w:lineRule="auto"/>
        <w:ind w:left="720"/>
        <w:jc w:val="both"/>
        <w:rPr>
          <w:noProof/>
          <w:lang w:val="id-ID"/>
        </w:rPr>
      </w:pPr>
    </w:p>
    <w:p w:rsidR="009C32F8" w:rsidRDefault="009C32F8" w:rsidP="00F66FF4">
      <w:pPr>
        <w:spacing w:line="480" w:lineRule="auto"/>
        <w:ind w:left="720"/>
        <w:jc w:val="both"/>
        <w:rPr>
          <w:noProof/>
          <w:lang w:val="id-ID"/>
        </w:rPr>
      </w:pPr>
    </w:p>
    <w:p w:rsidR="009C32F8" w:rsidRDefault="009C32F8" w:rsidP="00F66FF4">
      <w:pPr>
        <w:spacing w:line="480" w:lineRule="auto"/>
        <w:ind w:left="720"/>
        <w:jc w:val="both"/>
        <w:rPr>
          <w:noProof/>
          <w:lang w:val="id-ID"/>
        </w:rPr>
      </w:pPr>
    </w:p>
    <w:p w:rsidR="009C32F8" w:rsidRDefault="009C32F8" w:rsidP="00F66FF4">
      <w:pPr>
        <w:spacing w:line="480" w:lineRule="auto"/>
        <w:ind w:left="720"/>
        <w:jc w:val="both"/>
        <w:rPr>
          <w:noProof/>
          <w:lang w:val="id-ID"/>
        </w:rPr>
      </w:pPr>
    </w:p>
    <w:p w:rsidR="009C32F8" w:rsidRDefault="009C32F8" w:rsidP="00F66FF4">
      <w:pPr>
        <w:spacing w:line="480" w:lineRule="auto"/>
        <w:ind w:left="720"/>
        <w:jc w:val="both"/>
        <w:rPr>
          <w:noProof/>
          <w:lang w:val="id-ID"/>
        </w:rPr>
      </w:pPr>
    </w:p>
    <w:p w:rsidR="009C32F8" w:rsidRDefault="009C32F8" w:rsidP="00F66FF4">
      <w:pPr>
        <w:spacing w:line="480" w:lineRule="auto"/>
        <w:ind w:left="720"/>
        <w:jc w:val="both"/>
        <w:rPr>
          <w:noProof/>
          <w:lang w:val="id-ID"/>
        </w:rPr>
      </w:pPr>
    </w:p>
    <w:p w:rsidR="009C32F8" w:rsidRDefault="009C32F8" w:rsidP="00F66FF4">
      <w:pPr>
        <w:spacing w:line="480" w:lineRule="auto"/>
        <w:ind w:left="720"/>
        <w:jc w:val="both"/>
        <w:rPr>
          <w:noProof/>
          <w:lang w:val="id-ID"/>
        </w:rPr>
      </w:pPr>
    </w:p>
    <w:p w:rsidR="009C32F8" w:rsidRDefault="009C32F8" w:rsidP="00F66FF4">
      <w:pPr>
        <w:spacing w:line="480" w:lineRule="auto"/>
        <w:ind w:left="720"/>
        <w:jc w:val="both"/>
        <w:rPr>
          <w:noProof/>
          <w:lang w:val="id-ID"/>
        </w:rPr>
      </w:pPr>
    </w:p>
    <w:p w:rsidR="009C32F8" w:rsidRDefault="009C32F8" w:rsidP="00F66FF4">
      <w:pPr>
        <w:spacing w:line="480" w:lineRule="auto"/>
        <w:ind w:left="720"/>
        <w:jc w:val="both"/>
        <w:rPr>
          <w:noProof/>
          <w:lang w:val="id-ID"/>
        </w:rPr>
      </w:pPr>
    </w:p>
    <w:p w:rsidR="009C32F8" w:rsidRDefault="009C32F8" w:rsidP="00F66FF4">
      <w:pPr>
        <w:spacing w:line="480" w:lineRule="auto"/>
        <w:ind w:left="720"/>
        <w:jc w:val="both"/>
        <w:rPr>
          <w:noProof/>
          <w:lang w:val="id-ID"/>
        </w:rPr>
      </w:pPr>
    </w:p>
    <w:p w:rsidR="009C32F8" w:rsidRDefault="009C32F8" w:rsidP="00F66FF4">
      <w:pPr>
        <w:spacing w:line="480" w:lineRule="auto"/>
        <w:ind w:left="720"/>
        <w:jc w:val="both"/>
        <w:rPr>
          <w:noProof/>
          <w:lang w:val="id-ID"/>
        </w:rPr>
      </w:pPr>
    </w:p>
    <w:p w:rsidR="00EC43D4" w:rsidRPr="0007349C" w:rsidRDefault="00EC43D4" w:rsidP="00B121BC">
      <w:pPr>
        <w:pStyle w:val="ListParagraph"/>
        <w:numPr>
          <w:ilvl w:val="0"/>
          <w:numId w:val="1"/>
        </w:numPr>
        <w:spacing w:line="720" w:lineRule="auto"/>
        <w:ind w:left="426" w:hanging="426"/>
        <w:jc w:val="both"/>
        <w:rPr>
          <w:b/>
          <w:noProof/>
          <w:lang w:val="id-ID"/>
        </w:rPr>
      </w:pPr>
      <w:bookmarkStart w:id="0" w:name="_GoBack"/>
      <w:bookmarkEnd w:id="0"/>
      <w:r>
        <w:rPr>
          <w:b/>
          <w:noProof/>
          <w:lang w:val="id-ID"/>
        </w:rPr>
        <w:lastRenderedPageBreak/>
        <w:t>S</w:t>
      </w:r>
      <w:r>
        <w:rPr>
          <w:b/>
          <w:noProof/>
        </w:rPr>
        <w:t>aran</w:t>
      </w:r>
    </w:p>
    <w:p w:rsidR="00EC43D4" w:rsidRDefault="00EC43D4" w:rsidP="00EC43D4">
      <w:pPr>
        <w:spacing w:line="480" w:lineRule="auto"/>
        <w:ind w:left="426" w:hanging="1"/>
        <w:jc w:val="both"/>
        <w:rPr>
          <w:noProof/>
        </w:rPr>
      </w:pPr>
      <w:r w:rsidRPr="00784281">
        <w:rPr>
          <w:noProof/>
          <w:lang w:val="id-ID"/>
        </w:rPr>
        <w:t xml:space="preserve">Untuk penelitian selanjutnya mengenai stabilisasi tanah dengan menggunakan </w:t>
      </w:r>
      <w:r w:rsidR="00CB5B92">
        <w:rPr>
          <w:noProof/>
          <w:lang w:val="id-ID"/>
        </w:rPr>
        <w:t xml:space="preserve">zat </w:t>
      </w:r>
      <w:r w:rsidR="00CB5B92" w:rsidRPr="00CB5B92">
        <w:rPr>
          <w:i/>
          <w:noProof/>
          <w:lang w:val="id-ID"/>
        </w:rPr>
        <w:t>additive</w:t>
      </w:r>
      <w:r>
        <w:rPr>
          <w:noProof/>
        </w:rPr>
        <w:t xml:space="preserve"> </w:t>
      </w:r>
      <w:r>
        <w:rPr>
          <w:noProof/>
          <w:lang w:val="id-ID"/>
        </w:rPr>
        <w:t>TX-300</w:t>
      </w:r>
      <w:r w:rsidRPr="00784281">
        <w:rPr>
          <w:noProof/>
          <w:lang w:val="id-ID"/>
        </w:rPr>
        <w:t xml:space="preserve">, disarankan beberapa hal dibawah ini untuk </w:t>
      </w:r>
      <w:r w:rsidR="00CB5B92">
        <w:rPr>
          <w:noProof/>
          <w:lang w:val="id-ID"/>
        </w:rPr>
        <w:t>dijadikan bahan pertimbang, antara lain</w:t>
      </w:r>
      <w:r w:rsidRPr="00784281">
        <w:rPr>
          <w:noProof/>
          <w:lang w:val="id-ID"/>
        </w:rPr>
        <w:t xml:space="preserve"> :</w:t>
      </w:r>
    </w:p>
    <w:p w:rsidR="00EC43D4" w:rsidRDefault="00CB5B92" w:rsidP="00EC43D4">
      <w:pPr>
        <w:pStyle w:val="ListParagraph"/>
        <w:numPr>
          <w:ilvl w:val="0"/>
          <w:numId w:val="4"/>
        </w:numPr>
        <w:spacing w:line="480" w:lineRule="auto"/>
        <w:ind w:left="709" w:hanging="283"/>
        <w:jc w:val="both"/>
        <w:rPr>
          <w:noProof/>
          <w:lang w:val="id-ID"/>
        </w:rPr>
      </w:pPr>
      <w:r>
        <w:rPr>
          <w:noProof/>
          <w:lang w:val="id-ID"/>
        </w:rPr>
        <w:t>Sebagai bahan stabilisasi tanah lempung berpasir dapat menggunakan kadar TX-300 1,2 ml karena terbukti meningkatkan nilai daya dukung tanah paling optimal dari kadar campuran diatas kadar tersebut</w:t>
      </w:r>
    </w:p>
    <w:p w:rsidR="00CB5B92" w:rsidRPr="00CB5B92" w:rsidRDefault="00CB5B92" w:rsidP="00CB5B92">
      <w:pPr>
        <w:pStyle w:val="ListParagraph"/>
        <w:numPr>
          <w:ilvl w:val="0"/>
          <w:numId w:val="4"/>
        </w:numPr>
        <w:spacing w:line="480" w:lineRule="auto"/>
        <w:ind w:left="709" w:hanging="283"/>
        <w:jc w:val="both"/>
        <w:rPr>
          <w:noProof/>
          <w:lang w:val="id-ID"/>
        </w:rPr>
      </w:pPr>
      <w:r w:rsidRPr="00856625">
        <w:rPr>
          <w:noProof/>
          <w:lang w:val="id-ID"/>
        </w:rPr>
        <w:t xml:space="preserve">Untuk mengetahui efektif atau tidaknya campuran </w:t>
      </w:r>
      <w:r>
        <w:rPr>
          <w:noProof/>
          <w:lang w:val="id-ID"/>
        </w:rPr>
        <w:t>TX-300</w:t>
      </w:r>
      <w:r w:rsidRPr="00856625">
        <w:rPr>
          <w:noProof/>
          <w:lang w:val="id-ID"/>
        </w:rPr>
        <w:t xml:space="preserve"> perlu diteliti lebih lanjut untuk tanah dari daerah yg lain dengan menggunakan campuran yang sama, sehingga akan diketahui nilai nyata terjadinya perubahan akibat pengaruh penambahaan </w:t>
      </w:r>
      <w:r>
        <w:rPr>
          <w:noProof/>
          <w:lang w:val="id-ID"/>
        </w:rPr>
        <w:t>TX-300.</w:t>
      </w:r>
    </w:p>
    <w:p w:rsidR="00EC43D4" w:rsidRPr="00856625" w:rsidRDefault="00EC43D4" w:rsidP="00EC43D4">
      <w:pPr>
        <w:pStyle w:val="ListParagraph"/>
        <w:numPr>
          <w:ilvl w:val="0"/>
          <w:numId w:val="4"/>
        </w:numPr>
        <w:spacing w:line="480" w:lineRule="auto"/>
        <w:ind w:left="709" w:hanging="283"/>
        <w:jc w:val="both"/>
        <w:rPr>
          <w:noProof/>
          <w:lang w:val="id-ID"/>
        </w:rPr>
      </w:pPr>
      <w:r w:rsidRPr="00856625">
        <w:rPr>
          <w:noProof/>
          <w:lang w:val="id-ID"/>
        </w:rPr>
        <w:t xml:space="preserve">Diperlukan penelitian lebih lanjut untuk mengetahui sifat campuran </w:t>
      </w:r>
      <w:r>
        <w:rPr>
          <w:noProof/>
          <w:lang w:val="id-ID"/>
        </w:rPr>
        <w:t>TX-300</w:t>
      </w:r>
      <w:r w:rsidRPr="00856625">
        <w:rPr>
          <w:i/>
          <w:noProof/>
          <w:lang w:val="id-ID"/>
        </w:rPr>
        <w:t xml:space="preserve"> </w:t>
      </w:r>
      <w:r w:rsidRPr="00856625">
        <w:rPr>
          <w:noProof/>
          <w:lang w:val="id-ID"/>
        </w:rPr>
        <w:t>dengan perilaku dan perlakuan yang berbeda.</w:t>
      </w:r>
    </w:p>
    <w:p w:rsidR="00EC43D4" w:rsidRPr="00856625" w:rsidRDefault="00EC43D4" w:rsidP="00EC43D4">
      <w:pPr>
        <w:pStyle w:val="ListParagraph"/>
        <w:numPr>
          <w:ilvl w:val="0"/>
          <w:numId w:val="4"/>
        </w:numPr>
        <w:spacing w:line="480" w:lineRule="auto"/>
        <w:ind w:left="709" w:hanging="283"/>
        <w:jc w:val="both"/>
        <w:rPr>
          <w:noProof/>
          <w:lang w:val="id-ID"/>
        </w:rPr>
      </w:pPr>
      <w:r w:rsidRPr="00856625">
        <w:rPr>
          <w:noProof/>
          <w:lang w:val="id-ID"/>
        </w:rPr>
        <w:t>Sebaiknya dilakukan pembersihan alat</w:t>
      </w:r>
      <w:r>
        <w:rPr>
          <w:noProof/>
        </w:rPr>
        <w:t xml:space="preserve"> dan </w:t>
      </w:r>
      <w:r w:rsidRPr="00856625">
        <w:rPr>
          <w:noProof/>
          <w:lang w:val="id-ID"/>
        </w:rPr>
        <w:t xml:space="preserve">mesin sebelum melakukan pengujian-pengujian di laboratorium, hal ini akan mempengaruhi hasil </w:t>
      </w:r>
      <w:r w:rsidR="00CB5B92">
        <w:rPr>
          <w:noProof/>
          <w:lang w:val="id-ID"/>
        </w:rPr>
        <w:t xml:space="preserve">pengujian </w:t>
      </w:r>
      <w:r w:rsidR="003C576C">
        <w:rPr>
          <w:noProof/>
          <w:lang w:val="id-ID"/>
        </w:rPr>
        <w:t>yang</w:t>
      </w:r>
      <w:r w:rsidRPr="00856625">
        <w:rPr>
          <w:noProof/>
          <w:lang w:val="id-ID"/>
        </w:rPr>
        <w:t xml:space="preserve"> didapat.</w:t>
      </w:r>
    </w:p>
    <w:p w:rsidR="00EC43D4" w:rsidRPr="00856625" w:rsidRDefault="00EC43D4" w:rsidP="00EC43D4">
      <w:pPr>
        <w:pStyle w:val="ListParagraph"/>
        <w:numPr>
          <w:ilvl w:val="0"/>
          <w:numId w:val="4"/>
        </w:numPr>
        <w:spacing w:line="480" w:lineRule="auto"/>
        <w:ind w:left="709" w:hanging="283"/>
        <w:jc w:val="both"/>
        <w:rPr>
          <w:noProof/>
          <w:lang w:val="id-ID"/>
        </w:rPr>
      </w:pPr>
      <w:r w:rsidRPr="00856625">
        <w:rPr>
          <w:noProof/>
          <w:lang w:val="id-ID"/>
        </w:rPr>
        <w:t xml:space="preserve">Penelitian yang lebih luas masih diperlukan, khususnya, untuk meningkatkan jaminan stabilitas tanah </w:t>
      </w:r>
      <w:r w:rsidR="00CB5B92">
        <w:rPr>
          <w:noProof/>
        </w:rPr>
        <w:t>lempung ber</w:t>
      </w:r>
      <w:r w:rsidR="00CB5B92">
        <w:rPr>
          <w:noProof/>
          <w:lang w:val="id-ID"/>
        </w:rPr>
        <w:t>pasir</w:t>
      </w:r>
      <w:r w:rsidRPr="00856625">
        <w:rPr>
          <w:noProof/>
          <w:lang w:val="id-ID"/>
        </w:rPr>
        <w:t xml:space="preserve"> </w:t>
      </w:r>
      <w:r w:rsidR="00CB5B92">
        <w:rPr>
          <w:noProof/>
          <w:lang w:val="id-ID"/>
        </w:rPr>
        <w:t xml:space="preserve">terhadap </w:t>
      </w:r>
      <w:r w:rsidR="0009591B">
        <w:rPr>
          <w:noProof/>
          <w:lang w:val="id-ID"/>
        </w:rPr>
        <w:t>daya tahan terhadap perubahan iklim ataupun</w:t>
      </w:r>
      <w:r w:rsidR="00CB5B92">
        <w:rPr>
          <w:noProof/>
          <w:lang w:val="id-ID"/>
        </w:rPr>
        <w:t xml:space="preserve"> efek jangka panjang.</w:t>
      </w:r>
    </w:p>
    <w:p w:rsidR="00A40C22" w:rsidRPr="00784281" w:rsidRDefault="00A40C22" w:rsidP="00A40C22">
      <w:pPr>
        <w:jc w:val="both"/>
        <w:rPr>
          <w:b/>
          <w:noProof/>
          <w:lang w:val="id-ID"/>
        </w:rPr>
      </w:pPr>
    </w:p>
    <w:p w:rsidR="003413BD" w:rsidRDefault="003413BD"/>
    <w:sectPr w:rsidR="003413BD" w:rsidSect="000A4D8F">
      <w:footerReference w:type="first" r:id="rId8"/>
      <w:pgSz w:w="11906" w:h="16838"/>
      <w:pgMar w:top="1701" w:right="1701" w:bottom="1701" w:left="2268" w:header="709" w:footer="709" w:gutter="0"/>
      <w:pgNumType w:start="9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E5D" w:rsidRDefault="00A77E5D" w:rsidP="00FC67B0">
      <w:r>
        <w:separator/>
      </w:r>
    </w:p>
  </w:endnote>
  <w:endnote w:type="continuationSeparator" w:id="0">
    <w:p w:rsidR="00A77E5D" w:rsidRDefault="00A77E5D" w:rsidP="00FC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12" w:rsidRDefault="00177F12">
    <w:pPr>
      <w:pStyle w:val="Footer"/>
      <w:jc w:val="center"/>
    </w:pPr>
  </w:p>
  <w:p w:rsidR="00177F12" w:rsidRDefault="00177F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E5D" w:rsidRDefault="00A77E5D" w:rsidP="00FC67B0">
      <w:r>
        <w:separator/>
      </w:r>
    </w:p>
  </w:footnote>
  <w:footnote w:type="continuationSeparator" w:id="0">
    <w:p w:rsidR="00A77E5D" w:rsidRDefault="00A77E5D" w:rsidP="00FC6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32B5C"/>
    <w:multiLevelType w:val="hybridMultilevel"/>
    <w:tmpl w:val="D40EC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EC1E98"/>
    <w:multiLevelType w:val="hybridMultilevel"/>
    <w:tmpl w:val="74346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27252"/>
    <w:multiLevelType w:val="hybridMultilevel"/>
    <w:tmpl w:val="43E4DB9C"/>
    <w:lvl w:ilvl="0" w:tplc="49C20E7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3B3F09"/>
    <w:multiLevelType w:val="hybridMultilevel"/>
    <w:tmpl w:val="F6CEDFA6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22"/>
    <w:rsid w:val="00041A06"/>
    <w:rsid w:val="00043EE6"/>
    <w:rsid w:val="000547D7"/>
    <w:rsid w:val="0005524C"/>
    <w:rsid w:val="0007349C"/>
    <w:rsid w:val="00081BAD"/>
    <w:rsid w:val="0009591B"/>
    <w:rsid w:val="000A1051"/>
    <w:rsid w:val="000A4D8F"/>
    <w:rsid w:val="000C7F5F"/>
    <w:rsid w:val="000D390D"/>
    <w:rsid w:val="000F42A8"/>
    <w:rsid w:val="0010222E"/>
    <w:rsid w:val="001469E8"/>
    <w:rsid w:val="00174149"/>
    <w:rsid w:val="00177F12"/>
    <w:rsid w:val="001B5DC7"/>
    <w:rsid w:val="001D62F9"/>
    <w:rsid w:val="00200479"/>
    <w:rsid w:val="002209F4"/>
    <w:rsid w:val="00223A8A"/>
    <w:rsid w:val="0024631B"/>
    <w:rsid w:val="0026524F"/>
    <w:rsid w:val="00275B8B"/>
    <w:rsid w:val="002B47C7"/>
    <w:rsid w:val="002E1DA6"/>
    <w:rsid w:val="003413BD"/>
    <w:rsid w:val="003909B4"/>
    <w:rsid w:val="003B321E"/>
    <w:rsid w:val="003B5F85"/>
    <w:rsid w:val="003C576C"/>
    <w:rsid w:val="003D4F00"/>
    <w:rsid w:val="003E1BF9"/>
    <w:rsid w:val="00405D63"/>
    <w:rsid w:val="00447DFB"/>
    <w:rsid w:val="00494F1B"/>
    <w:rsid w:val="00496297"/>
    <w:rsid w:val="004A342B"/>
    <w:rsid w:val="004B2927"/>
    <w:rsid w:val="004C56A8"/>
    <w:rsid w:val="004E5E4C"/>
    <w:rsid w:val="00510B72"/>
    <w:rsid w:val="00511CBE"/>
    <w:rsid w:val="00561AC8"/>
    <w:rsid w:val="00585C50"/>
    <w:rsid w:val="005A5FB1"/>
    <w:rsid w:val="005B4F7D"/>
    <w:rsid w:val="005B6E86"/>
    <w:rsid w:val="005C349D"/>
    <w:rsid w:val="006150B2"/>
    <w:rsid w:val="00626600"/>
    <w:rsid w:val="00637A85"/>
    <w:rsid w:val="00686834"/>
    <w:rsid w:val="00686F97"/>
    <w:rsid w:val="006C00FD"/>
    <w:rsid w:val="006C279F"/>
    <w:rsid w:val="006D36C1"/>
    <w:rsid w:val="006E785B"/>
    <w:rsid w:val="006F0897"/>
    <w:rsid w:val="0071130E"/>
    <w:rsid w:val="00717B9F"/>
    <w:rsid w:val="00792672"/>
    <w:rsid w:val="007A23C0"/>
    <w:rsid w:val="007E5BBE"/>
    <w:rsid w:val="008107BD"/>
    <w:rsid w:val="00845455"/>
    <w:rsid w:val="00894D98"/>
    <w:rsid w:val="00903B1B"/>
    <w:rsid w:val="00953659"/>
    <w:rsid w:val="009554BF"/>
    <w:rsid w:val="00990F12"/>
    <w:rsid w:val="00991EB2"/>
    <w:rsid w:val="009B1A8D"/>
    <w:rsid w:val="009B3073"/>
    <w:rsid w:val="009B57E5"/>
    <w:rsid w:val="009C32F8"/>
    <w:rsid w:val="009E0472"/>
    <w:rsid w:val="00A22289"/>
    <w:rsid w:val="00A40C22"/>
    <w:rsid w:val="00A42119"/>
    <w:rsid w:val="00A439D2"/>
    <w:rsid w:val="00A57C55"/>
    <w:rsid w:val="00A769D2"/>
    <w:rsid w:val="00A77E5D"/>
    <w:rsid w:val="00AA0E54"/>
    <w:rsid w:val="00AB3684"/>
    <w:rsid w:val="00B121BC"/>
    <w:rsid w:val="00B3638A"/>
    <w:rsid w:val="00B5482B"/>
    <w:rsid w:val="00B65ABC"/>
    <w:rsid w:val="00B66504"/>
    <w:rsid w:val="00B77A51"/>
    <w:rsid w:val="00BE0A0E"/>
    <w:rsid w:val="00C04196"/>
    <w:rsid w:val="00C94F89"/>
    <w:rsid w:val="00C96A63"/>
    <w:rsid w:val="00CB5B92"/>
    <w:rsid w:val="00CC0169"/>
    <w:rsid w:val="00CF47B4"/>
    <w:rsid w:val="00D113F6"/>
    <w:rsid w:val="00D215BE"/>
    <w:rsid w:val="00D35E2E"/>
    <w:rsid w:val="00D64388"/>
    <w:rsid w:val="00D64CE2"/>
    <w:rsid w:val="00D74AAF"/>
    <w:rsid w:val="00D91487"/>
    <w:rsid w:val="00DB0EF5"/>
    <w:rsid w:val="00DB183F"/>
    <w:rsid w:val="00DB20E3"/>
    <w:rsid w:val="00DB30C9"/>
    <w:rsid w:val="00DC0397"/>
    <w:rsid w:val="00DD661E"/>
    <w:rsid w:val="00DF7394"/>
    <w:rsid w:val="00E368E9"/>
    <w:rsid w:val="00E67E83"/>
    <w:rsid w:val="00EC43D4"/>
    <w:rsid w:val="00ED300D"/>
    <w:rsid w:val="00ED5334"/>
    <w:rsid w:val="00EF5E59"/>
    <w:rsid w:val="00EF64BB"/>
    <w:rsid w:val="00EF6785"/>
    <w:rsid w:val="00F12EC0"/>
    <w:rsid w:val="00F20546"/>
    <w:rsid w:val="00F4244E"/>
    <w:rsid w:val="00F66FF4"/>
    <w:rsid w:val="00F972BA"/>
    <w:rsid w:val="00FA4AB7"/>
    <w:rsid w:val="00FC67B0"/>
    <w:rsid w:val="00FD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0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6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7B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66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B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0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6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7B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66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B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Compaq</cp:lastModifiedBy>
  <cp:revision>2</cp:revision>
  <cp:lastPrinted>2000-12-31T17:04:00Z</cp:lastPrinted>
  <dcterms:created xsi:type="dcterms:W3CDTF">2012-12-02T18:11:00Z</dcterms:created>
  <dcterms:modified xsi:type="dcterms:W3CDTF">2012-12-02T18:11:00Z</dcterms:modified>
</cp:coreProperties>
</file>